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7B80808E" w:rsidR="00CE756E" w:rsidRDefault="008070B6" w:rsidP="00D06447">
      <w:pPr>
        <w:ind w:right="-567" w:hanging="993"/>
        <w:rPr>
          <w:rFonts w:ascii="PT Astra Serif" w:hAnsi="PT Astra Serif"/>
          <w:b/>
          <w:bCs/>
          <w:sz w:val="22"/>
          <w:szCs w:val="22"/>
        </w:rPr>
      </w:pPr>
      <w:r>
        <w:rPr>
          <w:rFonts w:ascii="PT Astra Serif" w:hAnsi="PT Astra Serif"/>
          <w:b/>
          <w:bCs/>
          <w:noProof/>
          <w:sz w:val="22"/>
          <w:szCs w:val="22"/>
        </w:rPr>
        <w:drawing>
          <wp:anchor distT="0" distB="0" distL="114300" distR="114300" simplePos="0" relativeHeight="251658240" behindDoc="0" locked="0" layoutInCell="1" allowOverlap="1" wp14:anchorId="68143789" wp14:editId="1D0495A6">
            <wp:simplePos x="0" y="0"/>
            <wp:positionH relativeFrom="margin">
              <wp:posOffset>-948690</wp:posOffset>
            </wp:positionH>
            <wp:positionV relativeFrom="margin">
              <wp:posOffset>-42545</wp:posOffset>
            </wp:positionV>
            <wp:extent cx="7753350" cy="109607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753350" cy="10960735"/>
                    </a:xfrm>
                    <a:prstGeom prst="rect">
                      <a:avLst/>
                    </a:prstGeom>
                  </pic:spPr>
                </pic:pic>
              </a:graphicData>
            </a:graphic>
            <wp14:sizeRelH relativeFrom="margin">
              <wp14:pctWidth>0</wp14:pctWidth>
            </wp14:sizeRelH>
            <wp14:sizeRelV relativeFrom="margin">
              <wp14:pctHeight>0</wp14:pctHeight>
            </wp14:sizeRelV>
          </wp:anchor>
        </w:drawing>
      </w: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lastRenderedPageBreak/>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Муниципальный заказчик,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7F8B38CB"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1B0ECAEB" w14:textId="77777777"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Pr="00CE756E">
              <w:rPr>
                <w:rFonts w:ascii="PT Astra Serif" w:hAnsi="PT Astra Serif"/>
                <w:sz w:val="22"/>
                <w:szCs w:val="22"/>
              </w:rPr>
              <w:t>6-87-37</w:t>
            </w:r>
          </w:p>
          <w:p w14:paraId="218B66ED" w14:textId="3E8395AD"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00855ACB" w:rsidRPr="003E7E9D">
                <w:rPr>
                  <w:rStyle w:val="a3"/>
                  <w:rFonts w:ascii="PT Astra Serif" w:hAnsi="PT Astra Serif"/>
                  <w:sz w:val="22"/>
                  <w:szCs w:val="22"/>
                  <w:lang w:val="en-US"/>
                </w:rPr>
                <w:t>school</w:t>
              </w:r>
              <w:r w:rsidR="00855ACB" w:rsidRPr="003E7E9D">
                <w:rPr>
                  <w:rStyle w:val="a3"/>
                  <w:rFonts w:ascii="PT Astra Serif" w:hAnsi="PT Astra Serif"/>
                  <w:sz w:val="22"/>
                  <w:szCs w:val="22"/>
                </w:rPr>
                <w:t>-62007@</w:t>
              </w:r>
              <w:proofErr w:type="spellStart"/>
              <w:r w:rsidR="00855ACB" w:rsidRPr="003E7E9D">
                <w:rPr>
                  <w:rStyle w:val="a3"/>
                  <w:rFonts w:ascii="PT Astra Serif" w:hAnsi="PT Astra Serif"/>
                  <w:sz w:val="22"/>
                  <w:szCs w:val="22"/>
                  <w:lang w:val="en-US"/>
                </w:rPr>
                <w:t>yandex</w:t>
              </w:r>
              <w:proofErr w:type="spellEnd"/>
              <w:r w:rsidR="00855ACB" w:rsidRPr="003E7E9D">
                <w:rPr>
                  <w:rStyle w:val="a3"/>
                  <w:rFonts w:ascii="PT Astra Serif" w:hAnsi="PT Astra Serif"/>
                  <w:sz w:val="22"/>
                  <w:szCs w:val="22"/>
                </w:rPr>
                <w:t>.</w:t>
              </w:r>
              <w:proofErr w:type="spellStart"/>
              <w:r w:rsidR="00855ACB" w:rsidRPr="003E7E9D">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6024DD5"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A25D18">
              <w:rPr>
                <w:rFonts w:ascii="PT Astra Serif" w:hAnsi="PT Astra Serif"/>
                <w:sz w:val="22"/>
                <w:szCs w:val="22"/>
              </w:rPr>
              <w:t>старший специалист по закупкам</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
          <w:p w14:paraId="57D0AB0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xml:space="preserve">: (34675) 50037, </w:t>
            </w:r>
            <w:r w:rsidRPr="008452D3">
              <w:rPr>
                <w:rFonts w:ascii="PT Astra Serif" w:hAnsi="PT Astra Serif"/>
                <w:sz w:val="22"/>
                <w:szCs w:val="22"/>
                <w:u w:val="single"/>
              </w:rPr>
              <w:t>факс</w:t>
            </w:r>
            <w:r w:rsidRPr="008452D3">
              <w:rPr>
                <w:rFonts w:ascii="PT Astra Serif" w:hAnsi="PT Astra Serif"/>
                <w:sz w:val="22"/>
                <w:szCs w:val="22"/>
              </w:rPr>
              <w:t>: (34675) 50037.</w:t>
            </w:r>
          </w:p>
          <w:p w14:paraId="7B3DACD0"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omz@ugorsk.ru</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07726C5F" w:rsidR="00CE756E" w:rsidRPr="00242A72" w:rsidRDefault="00A25D18" w:rsidP="00160AA6">
            <w:pPr>
              <w:keepNext/>
              <w:keepLines/>
              <w:widowControl w:val="0"/>
              <w:suppressLineNumbers/>
              <w:suppressAutoHyphens/>
              <w:spacing w:after="0"/>
              <w:rPr>
                <w:rFonts w:ascii="PT Astra Serif" w:hAnsi="PT Astra Serif"/>
                <w:color w:val="0070C0"/>
                <w:sz w:val="22"/>
                <w:szCs w:val="22"/>
              </w:rPr>
            </w:pPr>
            <w:bookmarkStart w:id="0" w:name="_Hlk178332929"/>
            <w:r w:rsidRPr="00A25D18">
              <w:rPr>
                <w:rFonts w:ascii="PT Astra Serif" w:hAnsi="PT Astra Serif"/>
                <w:color w:val="0070C0"/>
                <w:sz w:val="22"/>
                <w:szCs w:val="22"/>
              </w:rPr>
              <w:t>24 38622009268862201001 0056 001 0000 244</w:t>
            </w:r>
            <w:bookmarkEnd w:id="0"/>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1AD83715"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Pr>
                <w:rFonts w:ascii="PT Astra Serif" w:hAnsi="PT Astra Serif"/>
                <w:bCs/>
                <w:sz w:val="22"/>
                <w:szCs w:val="22"/>
              </w:rPr>
              <w:t>фрукты</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093AE16" w14:textId="63701D98" w:rsidR="00CE756E" w:rsidRPr="00860973" w:rsidRDefault="00CE756E" w:rsidP="00160AA6">
            <w:pPr>
              <w:jc w:val="left"/>
              <w:rPr>
                <w:rFonts w:ascii="PT Astra Serif" w:hAnsi="PT Astra Serif"/>
                <w:bCs/>
                <w:sz w:val="22"/>
                <w:szCs w:val="22"/>
              </w:rPr>
            </w:pPr>
            <w:r>
              <w:rPr>
                <w:rFonts w:ascii="PT Astra Serif" w:hAnsi="PT Astra Serif"/>
                <w:bCs/>
                <w:sz w:val="22"/>
                <w:szCs w:val="22"/>
              </w:rPr>
              <w:t>П</w:t>
            </w:r>
            <w:proofErr w:type="spellStart"/>
            <w:r w:rsidRPr="00860973">
              <w:rPr>
                <w:rFonts w:ascii="PT Astra Serif" w:hAnsi="PT Astra Serif"/>
                <w:bCs/>
                <w:sz w:val="22"/>
                <w:szCs w:val="22"/>
                <w:lang w:val="x-none"/>
              </w:rPr>
              <w:t>оставка</w:t>
            </w:r>
            <w:proofErr w:type="spellEnd"/>
            <w:r w:rsidRPr="00860973">
              <w:rPr>
                <w:rFonts w:ascii="PT Astra Serif" w:hAnsi="PT Astra Serif"/>
                <w:bCs/>
                <w:sz w:val="22"/>
                <w:szCs w:val="22"/>
                <w:lang w:val="x-none"/>
              </w:rPr>
              <w:t xml:space="preserve"> товара должна осуществляться с </w:t>
            </w:r>
            <w:r w:rsidR="00A25D18">
              <w:rPr>
                <w:rFonts w:ascii="PT Astra Serif" w:hAnsi="PT Astra Serif"/>
                <w:bCs/>
                <w:sz w:val="22"/>
                <w:szCs w:val="22"/>
              </w:rPr>
              <w:t>09 января 2025 г.</w:t>
            </w:r>
            <w:r w:rsidRPr="00860973">
              <w:rPr>
                <w:rFonts w:ascii="PT Astra Serif" w:hAnsi="PT Astra Serif"/>
                <w:bCs/>
                <w:sz w:val="22"/>
                <w:szCs w:val="22"/>
              </w:rPr>
              <w:t xml:space="preserve"> </w:t>
            </w:r>
            <w:r w:rsidRPr="00860973">
              <w:rPr>
                <w:rFonts w:ascii="PT Astra Serif" w:hAnsi="PT Astra Serif"/>
                <w:bCs/>
                <w:sz w:val="22"/>
                <w:szCs w:val="22"/>
                <w:lang w:val="x-none"/>
              </w:rPr>
              <w:t xml:space="preserve">по </w:t>
            </w:r>
            <w:r>
              <w:rPr>
                <w:rFonts w:ascii="PT Astra Serif" w:hAnsi="PT Astra Serif"/>
                <w:bCs/>
                <w:sz w:val="22"/>
                <w:szCs w:val="22"/>
              </w:rPr>
              <w:t>2</w:t>
            </w:r>
            <w:r w:rsidR="00E6407E">
              <w:rPr>
                <w:rFonts w:ascii="PT Astra Serif" w:hAnsi="PT Astra Serif"/>
                <w:bCs/>
                <w:sz w:val="22"/>
                <w:szCs w:val="22"/>
              </w:rPr>
              <w:t>7</w:t>
            </w:r>
            <w:r w:rsidRPr="00860973">
              <w:rPr>
                <w:rFonts w:ascii="PT Astra Serif" w:hAnsi="PT Astra Serif"/>
                <w:bCs/>
                <w:sz w:val="22"/>
                <w:szCs w:val="22"/>
              </w:rPr>
              <w:t xml:space="preserve"> </w:t>
            </w:r>
            <w:r w:rsidR="00E6407E">
              <w:rPr>
                <w:rFonts w:ascii="PT Astra Serif" w:hAnsi="PT Astra Serif"/>
                <w:bCs/>
                <w:sz w:val="22"/>
                <w:szCs w:val="22"/>
              </w:rPr>
              <w:t>июня</w:t>
            </w:r>
            <w:r w:rsidRPr="00860973">
              <w:rPr>
                <w:rFonts w:ascii="PT Astra Serif" w:hAnsi="PT Astra Serif"/>
                <w:bCs/>
                <w:sz w:val="22"/>
                <w:szCs w:val="22"/>
              </w:rPr>
              <w:t xml:space="preserve"> </w:t>
            </w:r>
            <w:r w:rsidRPr="00860973">
              <w:rPr>
                <w:rFonts w:ascii="PT Astra Serif" w:hAnsi="PT Astra Serif"/>
                <w:bCs/>
                <w:sz w:val="22"/>
                <w:szCs w:val="22"/>
                <w:lang w:val="x-none"/>
              </w:rPr>
              <w:t>202</w:t>
            </w:r>
            <w:r w:rsidR="00A25D18">
              <w:rPr>
                <w:rFonts w:ascii="PT Astra Serif" w:hAnsi="PT Astra Serif"/>
                <w:bCs/>
                <w:sz w:val="22"/>
                <w:szCs w:val="22"/>
              </w:rPr>
              <w:t>5</w:t>
            </w:r>
            <w:r w:rsidRPr="00860973">
              <w:rPr>
                <w:rFonts w:ascii="PT Astra Serif" w:hAnsi="PT Astra Serif"/>
                <w:bCs/>
                <w:sz w:val="22"/>
                <w:szCs w:val="22"/>
                <w:lang w:val="x-none"/>
              </w:rPr>
              <w:t xml:space="preserve"> г.</w:t>
            </w:r>
            <w:r w:rsidRPr="00860973">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0C8A4834" w14:textId="71F0D831" w:rsidR="00CE756E" w:rsidRPr="00B849D7" w:rsidRDefault="00CE756E" w:rsidP="00160AA6">
            <w:pPr>
              <w:jc w:val="left"/>
              <w:rPr>
                <w:rFonts w:ascii="PT Astra Serif" w:hAnsi="PT Astra Serif"/>
                <w:bCs/>
                <w:sz w:val="22"/>
                <w:szCs w:val="22"/>
              </w:rPr>
            </w:pPr>
            <w:r w:rsidRPr="00B849D7">
              <w:rPr>
                <w:rFonts w:ascii="PT Astra Serif" w:hAnsi="PT Astra Serif"/>
                <w:bCs/>
                <w:sz w:val="22"/>
                <w:szCs w:val="22"/>
              </w:rPr>
              <w:t xml:space="preserve">Начало исполнения контракта </w:t>
            </w:r>
            <w:r>
              <w:rPr>
                <w:rFonts w:ascii="PT Astra Serif" w:hAnsi="PT Astra Serif"/>
                <w:bCs/>
                <w:sz w:val="22"/>
                <w:szCs w:val="22"/>
              </w:rPr>
              <w:t xml:space="preserve">– </w:t>
            </w:r>
            <w:r w:rsidR="00A25D18">
              <w:rPr>
                <w:rFonts w:ascii="PT Astra Serif" w:hAnsi="PT Astra Serif"/>
                <w:bCs/>
                <w:sz w:val="22"/>
                <w:szCs w:val="22"/>
              </w:rPr>
              <w:t>01.01.2025 г.</w:t>
            </w:r>
            <w:r w:rsidRPr="00B849D7">
              <w:rPr>
                <w:rFonts w:ascii="PT Astra Serif" w:hAnsi="PT Astra Serif"/>
                <w:bCs/>
                <w:sz w:val="22"/>
                <w:szCs w:val="22"/>
              </w:rPr>
              <w:t xml:space="preserve"> </w:t>
            </w:r>
          </w:p>
          <w:p w14:paraId="3000ADEF" w14:textId="5EF08BFF" w:rsidR="00CE756E" w:rsidRPr="008452D3" w:rsidRDefault="00CE756E" w:rsidP="00160AA6">
            <w:pPr>
              <w:jc w:val="left"/>
              <w:rPr>
                <w:rFonts w:ascii="PT Astra Serif" w:hAnsi="PT Astra Serif"/>
                <w:snapToGrid w:val="0"/>
                <w:color w:val="000000"/>
                <w:sz w:val="22"/>
                <w:szCs w:val="22"/>
                <w:highlight w:val="yellow"/>
              </w:rPr>
            </w:pPr>
            <w:r w:rsidRPr="00B849D7">
              <w:rPr>
                <w:rFonts w:ascii="PT Astra Serif" w:hAnsi="PT Astra Serif"/>
                <w:bCs/>
                <w:sz w:val="22"/>
                <w:szCs w:val="22"/>
              </w:rPr>
              <w:t>Око</w:t>
            </w:r>
            <w:r>
              <w:rPr>
                <w:rFonts w:ascii="PT Astra Serif" w:hAnsi="PT Astra Serif"/>
                <w:bCs/>
                <w:sz w:val="22"/>
                <w:szCs w:val="22"/>
              </w:rPr>
              <w:t xml:space="preserve">нчание исполнения контракта – </w:t>
            </w:r>
            <w:r w:rsidR="00855ACB">
              <w:rPr>
                <w:rFonts w:ascii="PT Astra Serif" w:hAnsi="PT Astra Serif"/>
                <w:bCs/>
                <w:sz w:val="22"/>
                <w:szCs w:val="22"/>
              </w:rPr>
              <w:t>23</w:t>
            </w:r>
            <w:r w:rsidR="00E6407E">
              <w:rPr>
                <w:rFonts w:ascii="PT Astra Serif" w:hAnsi="PT Astra Serif"/>
                <w:bCs/>
                <w:sz w:val="22"/>
                <w:szCs w:val="22"/>
              </w:rPr>
              <w:t>.0</w:t>
            </w:r>
            <w:r w:rsidR="00855ACB">
              <w:rPr>
                <w:rFonts w:ascii="PT Astra Serif" w:hAnsi="PT Astra Serif"/>
                <w:bCs/>
                <w:sz w:val="22"/>
                <w:szCs w:val="22"/>
              </w:rPr>
              <w:t>7</w:t>
            </w:r>
            <w:r w:rsidR="00A25D18">
              <w:rPr>
                <w:rFonts w:ascii="PT Astra Serif" w:hAnsi="PT Astra Serif"/>
                <w:bCs/>
                <w:sz w:val="22"/>
                <w:szCs w:val="22"/>
              </w:rPr>
              <w:t>.</w:t>
            </w:r>
            <w:r w:rsidRPr="00B849D7">
              <w:rPr>
                <w:rFonts w:ascii="PT Astra Serif" w:hAnsi="PT Astra Serif"/>
                <w:bCs/>
                <w:sz w:val="22"/>
                <w:szCs w:val="22"/>
              </w:rPr>
              <w:t>202</w:t>
            </w:r>
            <w:r w:rsidR="00A25D18">
              <w:rPr>
                <w:rFonts w:ascii="PT Astra Serif" w:hAnsi="PT Astra Serif"/>
                <w:bCs/>
                <w:sz w:val="22"/>
                <w:szCs w:val="22"/>
              </w:rPr>
              <w:t>5</w:t>
            </w:r>
            <w:r w:rsidRPr="00B849D7">
              <w:rPr>
                <w:rFonts w:ascii="PT Astra Serif" w:hAnsi="PT Astra Serif"/>
                <w:bCs/>
                <w:sz w:val="22"/>
                <w:szCs w:val="22"/>
              </w:rPr>
              <w:t xml:space="preserve">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6C557D9C" w:rsidR="00CE756E" w:rsidRPr="009624E4" w:rsidRDefault="00CE756E" w:rsidP="00160AA6">
            <w:pPr>
              <w:jc w:val="left"/>
              <w:rPr>
                <w:rFonts w:ascii="PT Astra Serif" w:hAnsi="PT Astra Serif"/>
                <w:snapToGrid w:val="0"/>
                <w:color w:val="0070C0"/>
                <w:sz w:val="22"/>
                <w:szCs w:val="22"/>
              </w:rPr>
            </w:pPr>
            <w:r w:rsidRPr="009624E4">
              <w:rPr>
                <w:rFonts w:ascii="PT Astra Serif" w:hAnsi="PT Astra Serif"/>
                <w:snapToGrid w:val="0"/>
                <w:color w:val="000000"/>
                <w:sz w:val="22"/>
                <w:szCs w:val="22"/>
              </w:rPr>
              <w:t xml:space="preserve">Начальная (максимальная) цены контракта </w:t>
            </w:r>
            <w:r w:rsidR="00A25D18">
              <w:rPr>
                <w:rFonts w:ascii="PT Astra Serif" w:hAnsi="PT Astra Serif"/>
                <w:b/>
                <w:snapToGrid w:val="0"/>
                <w:color w:val="0070C0"/>
                <w:sz w:val="22"/>
                <w:szCs w:val="22"/>
              </w:rPr>
              <w:t>3 817 660</w:t>
            </w:r>
            <w:r w:rsidRPr="009624E4">
              <w:rPr>
                <w:rFonts w:ascii="PT Astra Serif" w:hAnsi="PT Astra Serif"/>
                <w:b/>
                <w:snapToGrid w:val="0"/>
                <w:color w:val="0070C0"/>
                <w:sz w:val="22"/>
                <w:szCs w:val="22"/>
              </w:rPr>
              <w:t xml:space="preserve"> (</w:t>
            </w:r>
            <w:r w:rsidR="00A25D18">
              <w:rPr>
                <w:rFonts w:ascii="PT Astra Serif" w:hAnsi="PT Astra Serif"/>
                <w:b/>
                <w:snapToGrid w:val="0"/>
                <w:color w:val="0070C0"/>
                <w:sz w:val="22"/>
                <w:szCs w:val="22"/>
              </w:rPr>
              <w:t>три</w:t>
            </w:r>
            <w:r w:rsidRPr="009624E4">
              <w:rPr>
                <w:rFonts w:ascii="PT Astra Serif" w:hAnsi="PT Astra Serif"/>
                <w:b/>
                <w:snapToGrid w:val="0"/>
                <w:color w:val="0070C0"/>
                <w:sz w:val="22"/>
                <w:szCs w:val="22"/>
              </w:rPr>
              <w:t xml:space="preserve"> миллион</w:t>
            </w:r>
            <w:r w:rsidR="003D225B">
              <w:rPr>
                <w:rFonts w:ascii="PT Astra Serif" w:hAnsi="PT Astra Serif"/>
                <w:b/>
                <w:snapToGrid w:val="0"/>
                <w:color w:val="0070C0"/>
                <w:sz w:val="22"/>
                <w:szCs w:val="22"/>
              </w:rPr>
              <w:t>а</w:t>
            </w:r>
            <w:r w:rsidRPr="009624E4">
              <w:rPr>
                <w:rFonts w:ascii="PT Astra Serif" w:hAnsi="PT Astra Serif"/>
                <w:b/>
                <w:snapToGrid w:val="0"/>
                <w:color w:val="0070C0"/>
                <w:sz w:val="22"/>
                <w:szCs w:val="22"/>
              </w:rPr>
              <w:t xml:space="preserve"> </w:t>
            </w:r>
            <w:r w:rsidR="00A25D18">
              <w:rPr>
                <w:rFonts w:ascii="PT Astra Serif" w:hAnsi="PT Astra Serif"/>
                <w:b/>
                <w:snapToGrid w:val="0"/>
                <w:color w:val="0070C0"/>
                <w:sz w:val="22"/>
                <w:szCs w:val="22"/>
              </w:rPr>
              <w:t>восемьсот семнадцать</w:t>
            </w:r>
            <w:r w:rsidR="007B778F">
              <w:rPr>
                <w:rFonts w:ascii="PT Astra Serif" w:hAnsi="PT Astra Serif"/>
                <w:b/>
                <w:snapToGrid w:val="0"/>
                <w:color w:val="0070C0"/>
                <w:sz w:val="22"/>
                <w:szCs w:val="22"/>
              </w:rPr>
              <w:t xml:space="preserve"> тысяч</w:t>
            </w:r>
            <w:r w:rsidR="00A25D18">
              <w:rPr>
                <w:rFonts w:ascii="PT Astra Serif" w:hAnsi="PT Astra Serif"/>
                <w:b/>
                <w:snapToGrid w:val="0"/>
                <w:color w:val="0070C0"/>
                <w:sz w:val="22"/>
                <w:szCs w:val="22"/>
              </w:rPr>
              <w:t xml:space="preserve"> шестьсот шестьдесят</w:t>
            </w:r>
            <w:r w:rsidRPr="009624E4">
              <w:rPr>
                <w:rFonts w:ascii="PT Astra Serif" w:hAnsi="PT Astra Serif"/>
                <w:b/>
                <w:snapToGrid w:val="0"/>
                <w:color w:val="0070C0"/>
                <w:sz w:val="22"/>
                <w:szCs w:val="22"/>
              </w:rPr>
              <w:t>) руб</w:t>
            </w:r>
            <w:r w:rsidR="004A755D">
              <w:rPr>
                <w:rFonts w:ascii="PT Astra Serif" w:hAnsi="PT Astra Serif"/>
                <w:b/>
                <w:snapToGrid w:val="0"/>
                <w:color w:val="0070C0"/>
                <w:sz w:val="22"/>
                <w:szCs w:val="22"/>
              </w:rPr>
              <w:t>лей</w:t>
            </w:r>
            <w:r w:rsidRPr="009624E4">
              <w:rPr>
                <w:rFonts w:ascii="PT Astra Serif" w:hAnsi="PT Astra Serif"/>
                <w:b/>
                <w:snapToGrid w:val="0"/>
                <w:color w:val="0070C0"/>
                <w:sz w:val="22"/>
                <w:szCs w:val="22"/>
              </w:rPr>
              <w:t xml:space="preserve"> </w:t>
            </w:r>
            <w:r w:rsidR="00A25D18">
              <w:rPr>
                <w:rFonts w:ascii="PT Astra Serif" w:hAnsi="PT Astra Serif"/>
                <w:b/>
                <w:snapToGrid w:val="0"/>
                <w:color w:val="0070C0"/>
                <w:sz w:val="22"/>
                <w:szCs w:val="22"/>
              </w:rPr>
              <w:t>0</w:t>
            </w:r>
            <w:r w:rsidR="003D225B">
              <w:rPr>
                <w:rFonts w:ascii="PT Astra Serif" w:hAnsi="PT Astra Serif"/>
                <w:b/>
                <w:snapToGrid w:val="0"/>
                <w:color w:val="0070C0"/>
                <w:sz w:val="22"/>
                <w:szCs w:val="22"/>
              </w:rPr>
              <w:t>0</w:t>
            </w:r>
            <w:r w:rsidRPr="009624E4">
              <w:rPr>
                <w:rFonts w:ascii="PT Astra Serif" w:hAnsi="PT Astra Serif"/>
                <w:b/>
                <w:snapToGrid w:val="0"/>
                <w:color w:val="0070C0"/>
                <w:sz w:val="22"/>
                <w:szCs w:val="22"/>
              </w:rPr>
              <w:t xml:space="preserve"> копеек</w:t>
            </w:r>
            <w:r w:rsidRPr="009624E4">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43F15B11"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За счет средств бюджетного учреждения н</w:t>
            </w:r>
            <w:r>
              <w:rPr>
                <w:rFonts w:ascii="PT Astra Serif" w:hAnsi="PT Astra Serif"/>
                <w:sz w:val="22"/>
                <w:szCs w:val="22"/>
              </w:rPr>
              <w:t>а 202</w:t>
            </w:r>
            <w:r w:rsidR="00A25D18">
              <w:rPr>
                <w:rFonts w:ascii="PT Astra Serif" w:hAnsi="PT Astra Serif"/>
                <w:sz w:val="22"/>
                <w:szCs w:val="22"/>
              </w:rPr>
              <w:t>5</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Наименование валюты в </w:t>
            </w:r>
            <w:r w:rsidRPr="008452D3">
              <w:rPr>
                <w:rFonts w:ascii="PT Astra Serif" w:hAnsi="PT Astra Serif"/>
                <w:sz w:val="22"/>
                <w:szCs w:val="22"/>
              </w:rPr>
              <w:lastRenderedPageBreak/>
              <w:t>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lastRenderedPageBreak/>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непроведение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w:t>
            </w:r>
            <w:r w:rsidRPr="008452D3">
              <w:rPr>
                <w:rFonts w:ascii="PT Astra Serif" w:hAnsi="PT Astra Serif"/>
                <w:color w:val="000000"/>
                <w:sz w:val="22"/>
                <w:szCs w:val="22"/>
              </w:rPr>
              <w:lastRenderedPageBreak/>
              <w:t>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внучка), полнородный или неполнородный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соответствии с частью 1.1 статьи 31 Закона о </w:t>
            </w:r>
            <w:r w:rsidRPr="008452D3">
              <w:rPr>
                <w:rFonts w:ascii="PT Astra Serif" w:hAnsi="PT Astra Serif"/>
                <w:sz w:val="22"/>
                <w:szCs w:val="22"/>
              </w:rPr>
              <w:lastRenderedPageBreak/>
              <w:t>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w:t>
            </w:r>
            <w:r w:rsidRPr="004C1CCB">
              <w:rPr>
                <w:rFonts w:ascii="PT Astra Serif" w:hAnsi="PT Astra Serif"/>
                <w:sz w:val="22"/>
                <w:szCs w:val="22"/>
              </w:rPr>
              <w:lastRenderedPageBreak/>
              <w:t>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160AA6">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20B46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452D3">
              <w:rPr>
                <w:rFonts w:ascii="PT Astra Serif" w:hAnsi="PT Astra Serif"/>
                <w:sz w:val="22"/>
                <w:szCs w:val="22"/>
              </w:rPr>
              <w:t xml:space="preserve"> </w:t>
            </w:r>
            <w:r w:rsidRPr="008452D3">
              <w:rPr>
                <w:rFonts w:ascii="PT Astra Serif" w:hAnsi="PT Astra Serif"/>
                <w:color w:val="000000"/>
                <w:sz w:val="22"/>
                <w:szCs w:val="22"/>
              </w:rPr>
              <w:t>в случае, если такие условия, запреты и ограничения установлены в соответствии со статьей 14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65A13A78" w14:textId="77777777" w:rsidR="00CE756E" w:rsidRPr="00B9312A" w:rsidRDefault="00CE756E" w:rsidP="00160AA6">
            <w:pPr>
              <w:autoSpaceDE w:val="0"/>
              <w:autoSpaceDN w:val="0"/>
              <w:adjustRightInd w:val="0"/>
              <w:spacing w:after="0"/>
              <w:jc w:val="left"/>
              <w:rPr>
                <w:rFonts w:ascii="PT Astra Serif" w:hAnsi="PT Astra Serif"/>
                <w:sz w:val="22"/>
                <w:szCs w:val="22"/>
              </w:rPr>
            </w:pPr>
            <w:r w:rsidRPr="00B9312A">
              <w:rPr>
                <w:rFonts w:ascii="PT Astra Serif" w:hAnsi="PT Astra Serif"/>
                <w:sz w:val="22"/>
                <w:szCs w:val="22"/>
              </w:rPr>
              <w:t>Установлено:</w:t>
            </w:r>
          </w:p>
          <w:p w14:paraId="754CFF55" w14:textId="77777777" w:rsidR="00CE756E" w:rsidRPr="00C66222" w:rsidRDefault="00CE756E" w:rsidP="00160AA6">
            <w:pPr>
              <w:autoSpaceDE w:val="0"/>
              <w:autoSpaceDN w:val="0"/>
              <w:adjustRightInd w:val="0"/>
              <w:spacing w:after="0"/>
              <w:jc w:val="left"/>
              <w:rPr>
                <w:rFonts w:ascii="PT Astra Serif" w:hAnsi="PT Astra Serif"/>
                <w:sz w:val="22"/>
                <w:szCs w:val="22"/>
              </w:rPr>
            </w:pPr>
            <w:r w:rsidRPr="00546C2F">
              <w:rPr>
                <w:rFonts w:ascii="PT Astra Serif" w:hAnsi="PT Astra Serif"/>
                <w:sz w:val="22"/>
                <w:szCs w:val="22"/>
              </w:rPr>
              <w:t xml:space="preserve">- Приказ Минфина России от 4 июня 2018 г. № </w:t>
            </w:r>
            <w:r w:rsidRPr="005848A4">
              <w:rPr>
                <w:rFonts w:ascii="PT Astra Serif" w:hAnsi="PT Astra Serif"/>
                <w:b/>
                <w:sz w:val="22"/>
                <w:szCs w:val="22"/>
              </w:rPr>
              <w:t>126н</w:t>
            </w:r>
            <w:r w:rsidRPr="00546C2F">
              <w:rPr>
                <w:rFonts w:ascii="PT Astra Serif" w:hAnsi="PT Astra Serif"/>
                <w:sz w:val="22"/>
                <w:szCs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03491B59"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 цены контракта, что составляет </w:t>
            </w:r>
            <w:r w:rsidR="00A25D18" w:rsidRPr="00A25D18">
              <w:rPr>
                <w:rFonts w:ascii="PT Astra Serif" w:hAnsi="PT Astra Serif"/>
                <w:b/>
                <w:color w:val="0070C0"/>
                <w:sz w:val="22"/>
                <w:szCs w:val="22"/>
              </w:rPr>
              <w:t>38 176</w:t>
            </w:r>
            <w:r w:rsidR="00A25D18">
              <w:rPr>
                <w:rFonts w:ascii="PT Astra Serif" w:hAnsi="PT Astra Serif"/>
                <w:b/>
                <w:color w:val="0070C0"/>
                <w:sz w:val="22"/>
                <w:szCs w:val="22"/>
              </w:rPr>
              <w:t xml:space="preserve"> </w:t>
            </w:r>
            <w:r w:rsidRPr="009624E4">
              <w:rPr>
                <w:rFonts w:ascii="PT Astra Serif" w:hAnsi="PT Astra Serif"/>
                <w:b/>
                <w:color w:val="0070C0"/>
                <w:sz w:val="22"/>
                <w:szCs w:val="22"/>
              </w:rPr>
              <w:t>(</w:t>
            </w:r>
            <w:r w:rsidR="00A25D18">
              <w:rPr>
                <w:rFonts w:ascii="PT Astra Serif" w:hAnsi="PT Astra Serif"/>
                <w:b/>
                <w:color w:val="0070C0"/>
                <w:sz w:val="22"/>
                <w:szCs w:val="22"/>
              </w:rPr>
              <w:t>три</w:t>
            </w:r>
            <w:r w:rsidR="002A0A0C" w:rsidRPr="009624E4">
              <w:rPr>
                <w:rFonts w:ascii="PT Astra Serif" w:hAnsi="PT Astra Serif"/>
                <w:b/>
                <w:color w:val="0070C0"/>
                <w:sz w:val="22"/>
                <w:szCs w:val="22"/>
              </w:rPr>
              <w:t>дцать</w:t>
            </w:r>
            <w:r w:rsidR="003D225B">
              <w:rPr>
                <w:rFonts w:ascii="PT Astra Serif" w:hAnsi="PT Astra Serif"/>
                <w:b/>
                <w:color w:val="0070C0"/>
                <w:sz w:val="22"/>
                <w:szCs w:val="22"/>
              </w:rPr>
              <w:t xml:space="preserve"> </w:t>
            </w:r>
            <w:r w:rsidR="00A25D18">
              <w:rPr>
                <w:rFonts w:ascii="PT Astra Serif" w:hAnsi="PT Astra Serif"/>
                <w:b/>
                <w:color w:val="0070C0"/>
                <w:sz w:val="22"/>
                <w:szCs w:val="22"/>
              </w:rPr>
              <w:t>восемь</w:t>
            </w:r>
            <w:r w:rsidR="002A0A0C" w:rsidRPr="009624E4">
              <w:rPr>
                <w:rFonts w:ascii="PT Astra Serif" w:hAnsi="PT Astra Serif"/>
                <w:b/>
                <w:color w:val="0070C0"/>
                <w:sz w:val="22"/>
                <w:szCs w:val="22"/>
              </w:rPr>
              <w:t xml:space="preserve"> тысяч </w:t>
            </w:r>
            <w:r w:rsidR="00A25D18">
              <w:rPr>
                <w:rFonts w:ascii="PT Astra Serif" w:hAnsi="PT Astra Serif"/>
                <w:b/>
                <w:color w:val="0070C0"/>
                <w:sz w:val="22"/>
                <w:szCs w:val="22"/>
              </w:rPr>
              <w:t>сто</w:t>
            </w:r>
            <w:r w:rsidR="003D225B">
              <w:rPr>
                <w:rFonts w:ascii="PT Astra Serif" w:hAnsi="PT Astra Serif"/>
                <w:b/>
                <w:color w:val="0070C0"/>
                <w:sz w:val="22"/>
                <w:szCs w:val="22"/>
              </w:rPr>
              <w:t xml:space="preserve"> </w:t>
            </w:r>
            <w:r w:rsidR="002A0A0C" w:rsidRPr="009624E4">
              <w:rPr>
                <w:rFonts w:ascii="PT Astra Serif" w:hAnsi="PT Astra Serif"/>
                <w:b/>
                <w:color w:val="0070C0"/>
                <w:sz w:val="22"/>
                <w:szCs w:val="22"/>
              </w:rPr>
              <w:t>семьдесят шесть</w:t>
            </w:r>
            <w:r w:rsidRPr="009624E4">
              <w:rPr>
                <w:rFonts w:ascii="PT Astra Serif" w:hAnsi="PT Astra Serif"/>
                <w:b/>
                <w:color w:val="0070C0"/>
                <w:sz w:val="22"/>
                <w:szCs w:val="22"/>
              </w:rPr>
              <w:t xml:space="preserve">) рублей </w:t>
            </w:r>
            <w:r w:rsidR="003D225B">
              <w:rPr>
                <w:rFonts w:ascii="PT Astra Serif" w:hAnsi="PT Astra Serif"/>
                <w:b/>
                <w:color w:val="0070C0"/>
                <w:sz w:val="22"/>
                <w:szCs w:val="22"/>
              </w:rPr>
              <w:t>6</w:t>
            </w:r>
            <w:r w:rsidR="00A25D18">
              <w:rPr>
                <w:rFonts w:ascii="PT Astra Serif" w:hAnsi="PT Astra Serif"/>
                <w:b/>
                <w:color w:val="0070C0"/>
                <w:sz w:val="22"/>
                <w:szCs w:val="22"/>
              </w:rPr>
              <w:t>0</w:t>
            </w:r>
            <w:r w:rsidRPr="009624E4">
              <w:rPr>
                <w:rFonts w:ascii="PT Astra Serif" w:hAnsi="PT Astra Serif"/>
                <w:b/>
                <w:color w:val="0070C0"/>
                <w:sz w:val="22"/>
                <w:szCs w:val="22"/>
              </w:rPr>
              <w:t xml:space="preserve"> копе</w:t>
            </w:r>
            <w:r w:rsidR="003D225B">
              <w:rPr>
                <w:rFonts w:ascii="PT Astra Serif" w:hAnsi="PT Astra Serif"/>
                <w:b/>
                <w:color w:val="0070C0"/>
                <w:sz w:val="22"/>
                <w:szCs w:val="22"/>
              </w:rPr>
              <w:t>ек</w:t>
            </w:r>
            <w:r w:rsidRPr="009624E4">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средств в качестве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0"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lastRenderedPageBreak/>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w:t>
            </w:r>
            <w:proofErr w:type="spellStart"/>
            <w:r w:rsidRPr="009624E4">
              <w:rPr>
                <w:rFonts w:ascii="PT Astra Serif" w:hAnsi="PT Astra Serif"/>
                <w:bCs/>
                <w:sz w:val="22"/>
                <w:szCs w:val="22"/>
              </w:rPr>
              <w:t>Югорска</w:t>
            </w:r>
            <w:proofErr w:type="spellEnd"/>
            <w:r w:rsidRPr="009624E4">
              <w:rPr>
                <w:rFonts w:ascii="PT Astra Serif" w:hAnsi="PT Astra Serif"/>
                <w:bCs/>
                <w:sz w:val="22"/>
                <w:szCs w:val="22"/>
              </w:rPr>
              <w:t xml:space="preserve">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Ханты-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p w14:paraId="78F1E43D" w14:textId="4CBCAA08"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(фрукты)»</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средств в случае,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w:t>
            </w:r>
            <w:proofErr w:type="spellStart"/>
            <w:r w:rsidRPr="00882CE0">
              <w:rPr>
                <w:rFonts w:ascii="PT Astra Serif" w:hAnsi="PT Astra Serif"/>
                <w:sz w:val="22"/>
                <w:szCs w:val="22"/>
              </w:rPr>
              <w:t>Югорска</w:t>
            </w:r>
            <w:proofErr w:type="spellEnd"/>
            <w:r w:rsidRPr="00882CE0">
              <w:rPr>
                <w:rFonts w:ascii="PT Astra Serif" w:hAnsi="PT Astra Serif"/>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Ханты-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8452D3">
              <w:rPr>
                <w:rFonts w:ascii="PT Astra Serif" w:hAnsi="PT Astra Serif"/>
                <w:color w:val="000000"/>
                <w:sz w:val="22"/>
                <w:szCs w:val="22"/>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w:t>
            </w:r>
            <w:proofErr w:type="spellStart"/>
            <w:r w:rsidRPr="00882CE0">
              <w:rPr>
                <w:rFonts w:ascii="PT Astra Serif" w:hAnsi="PT Astra Serif"/>
                <w:bCs/>
                <w:sz w:val="22"/>
                <w:szCs w:val="22"/>
              </w:rPr>
              <w:t>Югорска</w:t>
            </w:r>
            <w:proofErr w:type="spellEnd"/>
            <w:r w:rsidRPr="00882CE0">
              <w:rPr>
                <w:rFonts w:ascii="PT Astra Serif" w:hAnsi="PT Astra Serif"/>
                <w:bCs/>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r w:rsidRPr="00E71FC0">
              <w:rPr>
                <w:rFonts w:ascii="PT Astra Serif" w:hAnsi="PT Astra Serif"/>
                <w:bCs/>
                <w:sz w:val="22"/>
                <w:szCs w:val="22"/>
              </w:rPr>
              <w:t>л/с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Информация о </w:t>
            </w:r>
            <w:r w:rsidRPr="008452D3">
              <w:rPr>
                <w:rFonts w:ascii="PT Astra Serif" w:hAnsi="PT Astra Serif"/>
                <w:sz w:val="22"/>
                <w:szCs w:val="22"/>
              </w:rPr>
              <w:lastRenderedPageBreak/>
              <w:t>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lastRenderedPageBreak/>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012890C1" w:rsidR="00CE756E" w:rsidRPr="005242FC" w:rsidRDefault="00564211" w:rsidP="00B0616C">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B0616C">
              <w:rPr>
                <w:rFonts w:ascii="PT Astra Serif" w:hAnsi="PT Astra Serif"/>
                <w:color w:val="000000"/>
                <w:sz w:val="22"/>
                <w:szCs w:val="22"/>
              </w:rPr>
              <w:t>15</w:t>
            </w:r>
            <w:r>
              <w:rPr>
                <w:rFonts w:ascii="PT Astra Serif" w:hAnsi="PT Astra Serif"/>
                <w:color w:val="000000"/>
                <w:sz w:val="22"/>
                <w:szCs w:val="22"/>
              </w:rPr>
              <w:t>»</w:t>
            </w:r>
            <w:r w:rsidR="00B0616C">
              <w:rPr>
                <w:rFonts w:ascii="PT Astra Serif" w:hAnsi="PT Astra Serif"/>
                <w:color w:val="000000"/>
                <w:sz w:val="22"/>
                <w:szCs w:val="22"/>
              </w:rPr>
              <w:t xml:space="preserve"> </w:t>
            </w:r>
            <w:r w:rsidR="00B0616C">
              <w:rPr>
                <w:color w:val="000000"/>
                <w:sz w:val="22"/>
                <w:szCs w:val="22"/>
              </w:rPr>
              <w:t xml:space="preserve">октября </w:t>
            </w:r>
            <w:r>
              <w:rPr>
                <w:rFonts w:ascii="PT Astra Serif" w:hAnsi="PT Astra Serif"/>
                <w:color w:val="000000"/>
                <w:sz w:val="22"/>
                <w:szCs w:val="22"/>
              </w:rPr>
              <w:t>2024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6ED4EA41" w:rsidR="00CE756E" w:rsidRPr="005242FC" w:rsidRDefault="00564211" w:rsidP="00B0616C">
            <w:pPr>
              <w:ind w:left="75" w:right="75"/>
              <w:rPr>
                <w:rFonts w:ascii="PT Astra Serif" w:hAnsi="PT Astra Serif"/>
                <w:i/>
                <w:color w:val="000000"/>
                <w:sz w:val="22"/>
                <w:szCs w:val="22"/>
              </w:rPr>
            </w:pPr>
            <w:r>
              <w:rPr>
                <w:rFonts w:ascii="PT Astra Serif" w:hAnsi="PT Astra Serif"/>
                <w:color w:val="000000"/>
                <w:sz w:val="22"/>
                <w:szCs w:val="22"/>
              </w:rPr>
              <w:t>«</w:t>
            </w:r>
            <w:r w:rsidR="00B0616C">
              <w:rPr>
                <w:rFonts w:ascii="PT Astra Serif" w:hAnsi="PT Astra Serif"/>
                <w:color w:val="000000"/>
                <w:sz w:val="22"/>
                <w:szCs w:val="22"/>
              </w:rPr>
              <w:t>15</w:t>
            </w:r>
            <w:r>
              <w:rPr>
                <w:rFonts w:ascii="PT Astra Serif" w:hAnsi="PT Astra Serif"/>
                <w:color w:val="000000"/>
                <w:sz w:val="22"/>
                <w:szCs w:val="22"/>
              </w:rPr>
              <w:t>»</w:t>
            </w:r>
            <w:r w:rsidR="00B0616C">
              <w:rPr>
                <w:rFonts w:ascii="PT Astra Serif" w:hAnsi="PT Astra Serif"/>
                <w:color w:val="000000"/>
                <w:sz w:val="22"/>
                <w:szCs w:val="22"/>
              </w:rPr>
              <w:t xml:space="preserve"> </w:t>
            </w:r>
            <w:r w:rsidR="00B0616C">
              <w:rPr>
                <w:color w:val="000000"/>
                <w:sz w:val="22"/>
                <w:szCs w:val="22"/>
              </w:rPr>
              <w:t xml:space="preserve">октября </w:t>
            </w:r>
            <w:r>
              <w:rPr>
                <w:rFonts w:ascii="PT Astra Serif" w:hAnsi="PT Astra Serif"/>
                <w:color w:val="000000"/>
                <w:sz w:val="22"/>
                <w:szCs w:val="22"/>
              </w:rPr>
              <w:t>2024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1D3E243A" w:rsidR="00CE756E" w:rsidRPr="005242FC" w:rsidRDefault="00564211" w:rsidP="00B0616C">
            <w:pPr>
              <w:ind w:left="75" w:right="75"/>
              <w:rPr>
                <w:rFonts w:ascii="PT Astra Serif" w:hAnsi="PT Astra Serif"/>
                <w:color w:val="000000"/>
                <w:sz w:val="22"/>
                <w:szCs w:val="22"/>
              </w:rPr>
            </w:pPr>
            <w:r>
              <w:rPr>
                <w:rFonts w:ascii="PT Astra Serif" w:hAnsi="PT Astra Serif"/>
                <w:color w:val="000000"/>
                <w:sz w:val="22"/>
                <w:szCs w:val="22"/>
              </w:rPr>
              <w:t>«</w:t>
            </w:r>
            <w:r w:rsidR="00B0616C">
              <w:rPr>
                <w:rFonts w:ascii="PT Astra Serif" w:hAnsi="PT Astra Serif"/>
                <w:color w:val="000000"/>
                <w:sz w:val="22"/>
                <w:szCs w:val="22"/>
              </w:rPr>
              <w:t>17</w:t>
            </w:r>
            <w:bookmarkStart w:id="1" w:name="_GoBack"/>
            <w:bookmarkEnd w:id="1"/>
            <w:r>
              <w:rPr>
                <w:rFonts w:ascii="PT Astra Serif" w:hAnsi="PT Astra Serif"/>
                <w:color w:val="000000"/>
                <w:sz w:val="22"/>
                <w:szCs w:val="22"/>
              </w:rPr>
              <w:t>»</w:t>
            </w:r>
            <w:r w:rsidR="00B0616C">
              <w:rPr>
                <w:rFonts w:ascii="PT Astra Serif" w:hAnsi="PT Astra Serif"/>
                <w:color w:val="000000"/>
                <w:sz w:val="22"/>
                <w:szCs w:val="22"/>
              </w:rPr>
              <w:t xml:space="preserve"> </w:t>
            </w:r>
            <w:r w:rsidR="00B0616C">
              <w:rPr>
                <w:color w:val="000000"/>
                <w:sz w:val="22"/>
                <w:szCs w:val="22"/>
              </w:rPr>
              <w:t xml:space="preserve">октября </w:t>
            </w:r>
            <w:r>
              <w:rPr>
                <w:rFonts w:ascii="PT Astra Serif" w:hAnsi="PT Astra Serif"/>
                <w:color w:val="000000"/>
                <w:sz w:val="22"/>
                <w:szCs w:val="22"/>
              </w:rPr>
              <w:t>2024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1"/>
      <w:footerReference w:type="default" r:id="rId12"/>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86F85" w14:textId="77777777" w:rsidR="00A31B68" w:rsidRDefault="00A31B68" w:rsidP="00CE756E">
      <w:pPr>
        <w:spacing w:after="0"/>
      </w:pPr>
      <w:r>
        <w:separator/>
      </w:r>
    </w:p>
  </w:endnote>
  <w:endnote w:type="continuationSeparator" w:id="0">
    <w:p w14:paraId="465F1EBE" w14:textId="77777777" w:rsidR="00A31B68" w:rsidRDefault="00A31B68"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B0616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B0616C" w:rsidP="00667896">
    <w:pPr>
      <w:pStyle w:val="a4"/>
      <w:framePr w:wrap="around" w:vAnchor="text" w:hAnchor="margin" w:xAlign="right" w:y="1"/>
      <w:rPr>
        <w:rStyle w:val="a6"/>
      </w:rPr>
    </w:pPr>
  </w:p>
  <w:p w14:paraId="31F5EC01" w14:textId="77777777" w:rsidR="00591595" w:rsidRDefault="00B0616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16C74" w14:textId="77777777" w:rsidR="00A31B68" w:rsidRDefault="00A31B68" w:rsidP="00CE756E">
      <w:pPr>
        <w:spacing w:after="0"/>
      </w:pPr>
      <w:r>
        <w:separator/>
      </w:r>
    </w:p>
  </w:footnote>
  <w:footnote w:type="continuationSeparator" w:id="0">
    <w:p w14:paraId="7740A491" w14:textId="77777777" w:rsidR="00A31B68" w:rsidRDefault="00A31B68"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180725"/>
    <w:rsid w:val="00264CE6"/>
    <w:rsid w:val="002728D0"/>
    <w:rsid w:val="002A0A0C"/>
    <w:rsid w:val="002A1FC5"/>
    <w:rsid w:val="002B7DF1"/>
    <w:rsid w:val="00372BCF"/>
    <w:rsid w:val="003D225B"/>
    <w:rsid w:val="00456F0B"/>
    <w:rsid w:val="004A755D"/>
    <w:rsid w:val="005242FC"/>
    <w:rsid w:val="00564211"/>
    <w:rsid w:val="00707673"/>
    <w:rsid w:val="00714ADE"/>
    <w:rsid w:val="007424C1"/>
    <w:rsid w:val="007B778F"/>
    <w:rsid w:val="007E553A"/>
    <w:rsid w:val="008070B6"/>
    <w:rsid w:val="0081119D"/>
    <w:rsid w:val="00855ACB"/>
    <w:rsid w:val="00867B41"/>
    <w:rsid w:val="0087729F"/>
    <w:rsid w:val="00901D0A"/>
    <w:rsid w:val="009624E4"/>
    <w:rsid w:val="00986E45"/>
    <w:rsid w:val="00990089"/>
    <w:rsid w:val="00A25D18"/>
    <w:rsid w:val="00A31B68"/>
    <w:rsid w:val="00A70334"/>
    <w:rsid w:val="00A734B1"/>
    <w:rsid w:val="00AB0FC4"/>
    <w:rsid w:val="00B0616C"/>
    <w:rsid w:val="00B42557"/>
    <w:rsid w:val="00B74A03"/>
    <w:rsid w:val="00C156A5"/>
    <w:rsid w:val="00C3365F"/>
    <w:rsid w:val="00CE756E"/>
    <w:rsid w:val="00D06447"/>
    <w:rsid w:val="00D25ACD"/>
    <w:rsid w:val="00D73567"/>
    <w:rsid w:val="00DE0E16"/>
    <w:rsid w:val="00E6407E"/>
    <w:rsid w:val="00E71FC0"/>
    <w:rsid w:val="00F429E8"/>
    <w:rsid w:val="00F47E85"/>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school-62007@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9</Pages>
  <Words>3017</Words>
  <Characters>17199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Захарова Наталья Борисовна</cp:lastModifiedBy>
  <cp:revision>29</cp:revision>
  <cp:lastPrinted>2024-10-04T05:27:00Z</cp:lastPrinted>
  <dcterms:created xsi:type="dcterms:W3CDTF">2024-06-18T06:46:00Z</dcterms:created>
  <dcterms:modified xsi:type="dcterms:W3CDTF">2024-10-04T09:42:00Z</dcterms:modified>
</cp:coreProperties>
</file>